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28" w:name="_GoBack"/>
      <w:bookmarkStart w:id="0" w:name="_Toc24239_WPSOffice_Level1"/>
      <w:bookmarkStart w:id="1" w:name="_Toc13759_WPSOffice_Level1"/>
      <w:bookmarkStart w:id="2" w:name="_Toc19688"/>
      <w:r>
        <w:rPr>
          <w:rFonts w:hint="eastAsia"/>
        </w:rPr>
        <w:t>广西现代职业技术学院</w:t>
      </w:r>
      <w:bookmarkEnd w:id="0"/>
      <w:bookmarkEnd w:id="1"/>
      <w:bookmarkEnd w:id="2"/>
    </w:p>
    <w:p>
      <w:pPr>
        <w:pStyle w:val="2"/>
        <w:keepNext w:val="0"/>
        <w:keepLines w:val="0"/>
        <w:pageBreakBefore w:val="0"/>
        <w:widowControl w:val="0"/>
        <w:kinsoku/>
        <w:wordWrap/>
        <w:overflowPunct/>
        <w:topLinePunct w:val="0"/>
        <w:autoSpaceDE/>
        <w:autoSpaceDN/>
        <w:bidi w:val="0"/>
        <w:adjustRightInd/>
        <w:snapToGrid/>
        <w:spacing w:before="120"/>
        <w:textAlignment w:val="auto"/>
        <w:outlineLvl w:val="0"/>
        <w:rPr>
          <w:rFonts w:ascii="方正小标宋简体" w:eastAsia="方正小标宋简体"/>
          <w:bCs w:val="0"/>
          <w:szCs w:val="36"/>
        </w:rPr>
      </w:pPr>
      <w:bookmarkStart w:id="3" w:name="_Toc31787_WPSOffice_Level1"/>
      <w:bookmarkStart w:id="4" w:name="_Toc14433_WPSOffice_Level1"/>
      <w:bookmarkStart w:id="5" w:name="_Toc7971"/>
      <w:bookmarkStart w:id="6" w:name="_Toc31798_WPSOffice_Level1"/>
      <w:r>
        <w:rPr>
          <w:rFonts w:hint="eastAsia"/>
        </w:rPr>
        <w:t>国家奖学金、国家励志奖学金管理实施办法</w:t>
      </w:r>
      <w:bookmarkEnd w:id="3"/>
      <w:bookmarkEnd w:id="4"/>
      <w:bookmarkEnd w:id="5"/>
      <w:bookmarkEnd w:id="6"/>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ascii="仿宋_GB2312" w:eastAsia="仿宋_GB2312"/>
          <w:bCs/>
          <w:color w:val="00000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_GB2312" w:eastAsia="仿宋_GB2312"/>
          <w:bCs/>
          <w:color w:val="000000"/>
          <w:sz w:val="28"/>
          <w:szCs w:val="28"/>
        </w:rPr>
      </w:pPr>
      <w:bookmarkStart w:id="7" w:name="_Toc19952_WPSOffice_Level2"/>
      <w:bookmarkStart w:id="8" w:name="_Toc27066_WPSOffice_Level2"/>
      <w:r>
        <w:rPr>
          <w:rFonts w:hint="eastAsia" w:ascii="仿宋_GB2312" w:eastAsia="仿宋_GB2312"/>
          <w:bCs/>
          <w:color w:val="000000"/>
          <w:sz w:val="28"/>
          <w:szCs w:val="28"/>
        </w:rPr>
        <w:t>广现职发〔2018〕</w:t>
      </w:r>
      <w:r>
        <w:rPr>
          <w:rFonts w:hint="eastAsia" w:ascii="仿宋_GB2312"/>
          <w:bCs/>
          <w:color w:val="000000"/>
          <w:sz w:val="28"/>
          <w:szCs w:val="28"/>
          <w:lang w:val="en-US" w:eastAsia="zh-CN"/>
        </w:rPr>
        <w:t>98</w:t>
      </w:r>
      <w:r>
        <w:rPr>
          <w:rFonts w:hint="eastAsia" w:ascii="仿宋_GB2312" w:eastAsia="仿宋_GB2312"/>
          <w:bCs/>
          <w:color w:val="000000"/>
          <w:sz w:val="28"/>
          <w:szCs w:val="28"/>
        </w:rPr>
        <w:t>号</w:t>
      </w:r>
      <w:bookmarkEnd w:id="7"/>
      <w:bookmarkEnd w:id="8"/>
    </w:p>
    <w:bookmarkEnd w:id="28"/>
    <w:p>
      <w:pPr>
        <w:spacing w:line="440" w:lineRule="exact"/>
        <w:jc w:val="both"/>
        <w:rPr>
          <w:rFonts w:hint="eastAsia" w:ascii="宋体" w:hAnsi="宋体" w:cs="仿宋"/>
          <w:b/>
          <w:bCs/>
          <w:sz w:val="28"/>
          <w:szCs w:val="28"/>
        </w:rPr>
      </w:pPr>
    </w:p>
    <w:p>
      <w:pPr>
        <w:widowControl/>
        <w:numPr>
          <w:ilvl w:val="0"/>
          <w:numId w:val="1"/>
        </w:numPr>
        <w:spacing w:line="440" w:lineRule="exact"/>
        <w:jc w:val="center"/>
        <w:rPr>
          <w:rFonts w:ascii="黑体" w:hAnsi="黑体" w:eastAsia="黑体" w:cs="宋体"/>
          <w:b/>
          <w:kern w:val="0"/>
          <w:sz w:val="28"/>
          <w:szCs w:val="28"/>
        </w:rPr>
      </w:pPr>
      <w:bookmarkStart w:id="9" w:name="_Toc20379_WPSOffice_Level2"/>
      <w:bookmarkStart w:id="10" w:name="_Toc32130_WPSOffice_Level1"/>
      <w:bookmarkStart w:id="11" w:name="_Toc16406_WPSOffice_Level2"/>
      <w:r>
        <w:rPr>
          <w:rFonts w:hint="eastAsia" w:ascii="黑体" w:hAnsi="黑体" w:eastAsia="黑体" w:cs="宋体"/>
          <w:b/>
          <w:kern w:val="0"/>
          <w:sz w:val="28"/>
          <w:szCs w:val="28"/>
        </w:rPr>
        <w:t>总则</w:t>
      </w:r>
      <w:bookmarkEnd w:id="9"/>
      <w:bookmarkEnd w:id="10"/>
      <w:bookmarkEnd w:id="11"/>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 xml:space="preserve"> 为体现党和政府对普通高等学校优秀学生和家庭经济困难学生的关怀，激励他们勤奋学习，努力进取，促进他们在德、智、体、美、劳等方面得到全面发展，国家设立“国家奖学金”、“国家励志奖学金”。</w:t>
      </w:r>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 xml:space="preserve"> 国家奖学金是为了激励普通本科高校、高等职业学校和高等专科学校学生勤奋学习、努力进取，在德、智、体、美等方面全面发展，由中央政府出资设立的奖励特别优秀学生的奖学金。</w:t>
      </w:r>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 xml:space="preserve"> 国家励志奖学金是为了激励普通本科高校、高等职业学院和高等专科学院的家庭经济困难学生勤奋学习、努力进取，在德、智、体、美、劳等方面全面发展，由中央和地方政府共同出资设立的，奖励资助品学兼优的家庭经济困难学生的奖学金。</w:t>
      </w:r>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 xml:space="preserve"> 我院国家奖学金、国家励志奖学金的资助名额由自治区财政厅和自治区教育厅根据财政部、教育部确定的总人数，以及高等院校数量、类别、办学层次、办学质量、在校人数和生源结构等因素确定。</w:t>
      </w:r>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 xml:space="preserve"> 依照国家和广西壮族自治区有关家庭经济困难学生资助工作的政策文件规定，并结合我院学生资助工作实际情况，为管好、用好该项资金，特制定本办法。</w:t>
      </w:r>
    </w:p>
    <w:p>
      <w:pPr>
        <w:numPr>
          <w:ilvl w:val="0"/>
          <w:numId w:val="2"/>
        </w:numPr>
        <w:spacing w:line="440" w:lineRule="exact"/>
        <w:ind w:firstLine="560" w:firstLineChars="200"/>
        <w:rPr>
          <w:rFonts w:hint="eastAsia" w:ascii="宋体" w:hAnsi="宋体" w:cs="仿宋"/>
          <w:sz w:val="28"/>
          <w:szCs w:val="28"/>
        </w:rPr>
      </w:pPr>
      <w:r>
        <w:rPr>
          <w:rFonts w:hint="eastAsia" w:ascii="宋体" w:hAnsi="宋体" w:cs="仿宋"/>
          <w:sz w:val="28"/>
          <w:szCs w:val="28"/>
        </w:rPr>
        <w:t xml:space="preserve"> 学院资助工作领导组全面领导国家奖学金、国家励志奖学金的整体工作，由</w:t>
      </w:r>
      <w:r>
        <w:rPr>
          <w:rFonts w:hint="eastAsia" w:ascii="仿宋_GB2312" w:hAnsi="宋体" w:cs="宋体"/>
          <w:kern w:val="0"/>
          <w:sz w:val="28"/>
          <w:szCs w:val="28"/>
        </w:rPr>
        <w:t>学生工作部（处）学生资助管理中心</w:t>
      </w:r>
      <w:r>
        <w:rPr>
          <w:rFonts w:hint="eastAsia" w:ascii="宋体" w:hAnsi="宋体" w:cs="仿宋"/>
          <w:sz w:val="28"/>
          <w:szCs w:val="28"/>
        </w:rPr>
        <w:t>具体组织实施。各系资助工作组负责本系国家奖学金、国家励志奖学金评审发放工作。</w:t>
      </w:r>
    </w:p>
    <w:p>
      <w:pPr>
        <w:spacing w:line="440" w:lineRule="exact"/>
        <w:rPr>
          <w:rFonts w:ascii="宋体" w:hAnsi="宋体" w:cs="仿宋"/>
          <w:sz w:val="28"/>
          <w:szCs w:val="28"/>
        </w:rPr>
      </w:pPr>
    </w:p>
    <w:p>
      <w:pPr>
        <w:widowControl/>
        <w:numPr>
          <w:ilvl w:val="0"/>
          <w:numId w:val="1"/>
        </w:numPr>
        <w:spacing w:line="440" w:lineRule="exact"/>
        <w:jc w:val="center"/>
        <w:rPr>
          <w:rFonts w:ascii="黑体" w:hAnsi="黑体" w:eastAsia="黑体" w:cs="宋体"/>
          <w:b/>
          <w:kern w:val="0"/>
          <w:sz w:val="28"/>
          <w:szCs w:val="28"/>
        </w:rPr>
      </w:pPr>
      <w:r>
        <w:rPr>
          <w:rFonts w:ascii="黑体" w:hAnsi="黑体" w:eastAsia="黑体" w:cs="宋体"/>
          <w:b/>
          <w:kern w:val="0"/>
          <w:sz w:val="28"/>
          <w:szCs w:val="28"/>
        </w:rPr>
        <w:t xml:space="preserve"> </w:t>
      </w:r>
      <w:bookmarkStart w:id="12" w:name="_Toc3163_WPSOffice_Level1"/>
      <w:bookmarkStart w:id="13" w:name="_Toc21335_WPSOffice_Level2"/>
      <w:bookmarkStart w:id="14" w:name="_Toc19645_WPSOffice_Level2"/>
      <w:r>
        <w:rPr>
          <w:rFonts w:hint="eastAsia" w:ascii="黑体" w:hAnsi="黑体" w:eastAsia="黑体" w:cs="宋体"/>
          <w:b/>
          <w:kern w:val="0"/>
          <w:sz w:val="28"/>
          <w:szCs w:val="28"/>
        </w:rPr>
        <w:t>评审原则</w:t>
      </w:r>
      <w:bookmarkEnd w:id="12"/>
      <w:bookmarkEnd w:id="13"/>
      <w:bookmarkEnd w:id="14"/>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 xml:space="preserve"> 国家奖学金和国家励志奖学金评定工作坚持公开、公平、公正、择优的原则。</w:t>
      </w:r>
    </w:p>
    <w:p>
      <w:pPr>
        <w:numPr>
          <w:ilvl w:val="0"/>
          <w:numId w:val="2"/>
        </w:numPr>
        <w:spacing w:line="440" w:lineRule="exact"/>
        <w:ind w:firstLine="560" w:firstLineChars="200"/>
        <w:rPr>
          <w:rFonts w:ascii="宋体" w:hAnsi="宋体" w:cs="仿宋"/>
          <w:kern w:val="0"/>
          <w:sz w:val="28"/>
          <w:szCs w:val="28"/>
        </w:rPr>
      </w:pPr>
      <w:r>
        <w:rPr>
          <w:rFonts w:hint="eastAsia" w:ascii="宋体" w:hAnsi="宋体" w:cs="仿宋"/>
          <w:sz w:val="28"/>
          <w:szCs w:val="28"/>
        </w:rPr>
        <w:t xml:space="preserve"> 我院全日制专科学生如果符合规定条件，均可申请国家奖学金、国家励志奖学金。</w:t>
      </w:r>
    </w:p>
    <w:p>
      <w:pPr>
        <w:spacing w:line="440" w:lineRule="exact"/>
        <w:ind w:firstLine="560" w:firstLineChars="200"/>
        <w:rPr>
          <w:rFonts w:hint="eastAsia" w:ascii="宋体" w:hAnsi="宋体" w:cs="仿宋"/>
          <w:kern w:val="0"/>
          <w:sz w:val="28"/>
          <w:szCs w:val="28"/>
        </w:rPr>
      </w:pPr>
      <w:r>
        <w:rPr>
          <w:rFonts w:hint="eastAsia" w:ascii="宋体" w:hAnsi="宋体" w:cs="仿宋"/>
          <w:sz w:val="28"/>
          <w:szCs w:val="28"/>
        </w:rPr>
        <w:t>同一学年内，获得国家奖学金的家庭经济困难学生可以同时申请并获得国家助学金，但不能同时获得国家励志奖学金。</w:t>
      </w:r>
      <w:r>
        <w:rPr>
          <w:rFonts w:hint="eastAsia" w:ascii="宋体" w:hAnsi="宋体" w:cs="仿宋"/>
          <w:kern w:val="0"/>
          <w:sz w:val="28"/>
          <w:szCs w:val="28"/>
        </w:rPr>
        <w:t>在同一学年内，申请国家励志奖学金的学生可以同时申请并获得国家助学金，但不能同时获得国家奖学金。</w:t>
      </w:r>
    </w:p>
    <w:p>
      <w:pPr>
        <w:spacing w:line="440" w:lineRule="exact"/>
        <w:ind w:firstLine="560" w:firstLineChars="200"/>
        <w:rPr>
          <w:rFonts w:ascii="宋体" w:hAnsi="宋体" w:cs="仿宋"/>
          <w:kern w:val="0"/>
          <w:sz w:val="28"/>
          <w:szCs w:val="28"/>
        </w:rPr>
      </w:pPr>
    </w:p>
    <w:p>
      <w:pPr>
        <w:widowControl/>
        <w:numPr>
          <w:ilvl w:val="0"/>
          <w:numId w:val="1"/>
        </w:numPr>
        <w:spacing w:line="440" w:lineRule="exact"/>
        <w:ind w:left="0" w:firstLine="0"/>
        <w:jc w:val="center"/>
        <w:rPr>
          <w:rFonts w:ascii="黑体" w:hAnsi="黑体" w:eastAsia="黑体" w:cs="宋体"/>
          <w:b/>
          <w:kern w:val="0"/>
          <w:sz w:val="28"/>
          <w:szCs w:val="28"/>
        </w:rPr>
      </w:pPr>
      <w:r>
        <w:rPr>
          <w:rFonts w:ascii="黑体" w:hAnsi="黑体" w:eastAsia="黑体" w:cs="宋体"/>
          <w:b/>
          <w:kern w:val="0"/>
          <w:sz w:val="28"/>
          <w:szCs w:val="28"/>
        </w:rPr>
        <w:t xml:space="preserve"> </w:t>
      </w:r>
      <w:bookmarkStart w:id="15" w:name="_Toc19141_WPSOffice_Level2"/>
      <w:bookmarkStart w:id="16" w:name="_Toc17579_WPSOffice_Level2"/>
      <w:bookmarkStart w:id="17" w:name="_Toc8676_WPSOffice_Level1"/>
      <w:r>
        <w:rPr>
          <w:rFonts w:hint="eastAsia" w:ascii="黑体" w:hAnsi="黑体" w:eastAsia="黑体" w:cs="宋体"/>
          <w:b/>
          <w:kern w:val="0"/>
          <w:sz w:val="28"/>
          <w:szCs w:val="28"/>
        </w:rPr>
        <w:t>奖励标准、申请条件和评审流程</w:t>
      </w:r>
      <w:bookmarkEnd w:id="15"/>
      <w:bookmarkEnd w:id="16"/>
      <w:bookmarkEnd w:id="17"/>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 xml:space="preserve"> 奖励标准</w:t>
      </w:r>
    </w:p>
    <w:p>
      <w:pPr>
        <w:spacing w:line="440" w:lineRule="exact"/>
        <w:ind w:firstLine="560" w:firstLineChars="200"/>
        <w:rPr>
          <w:rFonts w:ascii="宋体" w:hAnsi="宋体" w:cs="仿宋"/>
          <w:sz w:val="28"/>
          <w:szCs w:val="28"/>
        </w:rPr>
      </w:pPr>
      <w:bookmarkStart w:id="18" w:name="_Toc27390_WPSOffice_Level2"/>
      <w:r>
        <w:rPr>
          <w:rFonts w:hint="eastAsia" w:ascii="宋体" w:hAnsi="宋体" w:cs="仿宋"/>
          <w:sz w:val="28"/>
          <w:szCs w:val="28"/>
        </w:rPr>
        <w:t>（一）国家奖学金的奖励标准：每人每年</w:t>
      </w:r>
      <w:r>
        <w:rPr>
          <w:rFonts w:ascii="宋体" w:hAnsi="宋体" w:cs="仿宋"/>
          <w:sz w:val="28"/>
          <w:szCs w:val="28"/>
        </w:rPr>
        <w:t>8000</w:t>
      </w:r>
      <w:r>
        <w:rPr>
          <w:rFonts w:hint="eastAsia" w:ascii="宋体" w:hAnsi="宋体" w:cs="仿宋"/>
          <w:sz w:val="28"/>
          <w:szCs w:val="28"/>
        </w:rPr>
        <w:t>元；</w:t>
      </w:r>
      <w:bookmarkEnd w:id="18"/>
    </w:p>
    <w:p>
      <w:pPr>
        <w:spacing w:line="440" w:lineRule="exact"/>
        <w:ind w:firstLine="560" w:firstLineChars="200"/>
        <w:rPr>
          <w:rFonts w:ascii="宋体" w:hAnsi="宋体" w:cs="仿宋"/>
          <w:sz w:val="28"/>
          <w:szCs w:val="28"/>
        </w:rPr>
      </w:pPr>
      <w:bookmarkStart w:id="19" w:name="_Toc17086_WPSOffice_Level2"/>
      <w:r>
        <w:rPr>
          <w:rFonts w:hint="eastAsia" w:ascii="宋体" w:hAnsi="宋体" w:cs="仿宋"/>
          <w:sz w:val="28"/>
          <w:szCs w:val="28"/>
        </w:rPr>
        <w:t>（二）国家励志奖学金的奖励标准：每人每年</w:t>
      </w:r>
      <w:r>
        <w:rPr>
          <w:rFonts w:ascii="宋体" w:hAnsi="宋体" w:cs="仿宋"/>
          <w:sz w:val="28"/>
          <w:szCs w:val="28"/>
        </w:rPr>
        <w:t>5000</w:t>
      </w:r>
      <w:r>
        <w:rPr>
          <w:rFonts w:hint="eastAsia" w:ascii="宋体" w:hAnsi="宋体" w:cs="仿宋"/>
          <w:sz w:val="28"/>
          <w:szCs w:val="28"/>
        </w:rPr>
        <w:t>元。</w:t>
      </w:r>
      <w:bookmarkEnd w:id="19"/>
    </w:p>
    <w:p>
      <w:pPr>
        <w:numPr>
          <w:ilvl w:val="0"/>
          <w:numId w:val="2"/>
        </w:numPr>
        <w:spacing w:line="440" w:lineRule="exact"/>
        <w:ind w:firstLine="560" w:firstLineChars="200"/>
        <w:rPr>
          <w:rFonts w:ascii="宋体" w:hAnsi="宋体" w:cs="仿宋"/>
          <w:sz w:val="28"/>
          <w:szCs w:val="28"/>
        </w:rPr>
      </w:pPr>
      <w:r>
        <w:rPr>
          <w:rFonts w:hint="eastAsia" w:ascii="宋体" w:hAnsi="宋体" w:cs="仿宋"/>
          <w:sz w:val="28"/>
          <w:szCs w:val="28"/>
        </w:rPr>
        <w:t xml:space="preserve"> 基本申请条件：</w:t>
      </w:r>
    </w:p>
    <w:p>
      <w:pPr>
        <w:spacing w:line="440" w:lineRule="exact"/>
        <w:ind w:firstLine="560" w:firstLineChars="200"/>
        <w:rPr>
          <w:rFonts w:ascii="宋体" w:hAnsi="宋体" w:cs="仿宋"/>
          <w:kern w:val="0"/>
          <w:sz w:val="28"/>
          <w:szCs w:val="28"/>
        </w:rPr>
      </w:pPr>
      <w:bookmarkStart w:id="20" w:name="_Toc29127_WPSOffice_Level2"/>
      <w:r>
        <w:rPr>
          <w:rFonts w:hint="eastAsia" w:ascii="宋体" w:hAnsi="宋体" w:cs="仿宋"/>
          <w:kern w:val="0"/>
          <w:sz w:val="28"/>
          <w:szCs w:val="28"/>
        </w:rPr>
        <w:t>（一）国家奖学金的申请条件：</w:t>
      </w:r>
      <w:bookmarkEnd w:id="20"/>
    </w:p>
    <w:p>
      <w:pPr>
        <w:spacing w:line="440" w:lineRule="exact"/>
        <w:ind w:firstLine="560" w:firstLineChars="200"/>
        <w:rPr>
          <w:rFonts w:ascii="宋体" w:hAnsi="宋体" w:cs="仿宋"/>
          <w:kern w:val="0"/>
          <w:sz w:val="28"/>
          <w:szCs w:val="28"/>
        </w:rPr>
      </w:pPr>
      <w:r>
        <w:rPr>
          <w:rFonts w:ascii="宋体" w:hAnsi="宋体" w:cs="仿宋"/>
          <w:kern w:val="0"/>
          <w:sz w:val="28"/>
          <w:szCs w:val="28"/>
        </w:rPr>
        <w:t>1.</w:t>
      </w:r>
      <w:r>
        <w:rPr>
          <w:rFonts w:hint="eastAsia" w:ascii="宋体" w:hAnsi="宋体" w:cs="仿宋"/>
          <w:kern w:val="0"/>
          <w:sz w:val="28"/>
          <w:szCs w:val="28"/>
        </w:rPr>
        <w:t>热爱社会主义祖国，拥护中国共产党的领导，政治思想表现好；</w:t>
      </w:r>
    </w:p>
    <w:p>
      <w:pPr>
        <w:spacing w:line="440" w:lineRule="exact"/>
        <w:ind w:firstLine="560" w:firstLineChars="200"/>
        <w:rPr>
          <w:rFonts w:ascii="宋体" w:hAnsi="宋体" w:cs="仿宋"/>
          <w:kern w:val="0"/>
          <w:sz w:val="28"/>
          <w:szCs w:val="28"/>
        </w:rPr>
      </w:pPr>
      <w:r>
        <w:rPr>
          <w:rFonts w:ascii="宋体" w:hAnsi="宋体" w:cs="仿宋"/>
          <w:kern w:val="0"/>
          <w:sz w:val="28"/>
          <w:szCs w:val="28"/>
        </w:rPr>
        <w:t>2.</w:t>
      </w:r>
      <w:r>
        <w:rPr>
          <w:rFonts w:hint="eastAsia" w:ascii="宋体" w:hAnsi="宋体" w:cs="仿宋"/>
          <w:kern w:val="0"/>
          <w:sz w:val="28"/>
          <w:szCs w:val="28"/>
        </w:rPr>
        <w:t>遵守宪法和法律，遵守大学生守则，遵守学院规章制度，在校期间无违反法规和学院规章制度的记录，没有受过任何处分；</w:t>
      </w:r>
    </w:p>
    <w:p>
      <w:pPr>
        <w:spacing w:line="440" w:lineRule="exact"/>
        <w:ind w:firstLine="560" w:firstLineChars="200"/>
        <w:rPr>
          <w:rFonts w:ascii="宋体" w:hAnsi="宋体" w:cs="仿宋"/>
          <w:kern w:val="0"/>
          <w:sz w:val="28"/>
          <w:szCs w:val="28"/>
        </w:rPr>
      </w:pPr>
      <w:r>
        <w:rPr>
          <w:rFonts w:ascii="宋体" w:hAnsi="宋体" w:cs="仿宋"/>
          <w:kern w:val="0"/>
          <w:sz w:val="28"/>
          <w:szCs w:val="28"/>
        </w:rPr>
        <w:t>3.</w:t>
      </w:r>
      <w:r>
        <w:rPr>
          <w:rFonts w:hint="eastAsia" w:ascii="宋体" w:hAnsi="宋体" w:cs="仿宋"/>
          <w:kern w:val="0"/>
          <w:sz w:val="28"/>
          <w:szCs w:val="28"/>
        </w:rPr>
        <w:t>诚实守信，道德品质优良；无酗酒等不良嗜好，无铺张浪费行为；</w:t>
      </w:r>
    </w:p>
    <w:p>
      <w:pPr>
        <w:spacing w:line="440" w:lineRule="exact"/>
        <w:ind w:firstLine="560" w:firstLineChars="200"/>
        <w:rPr>
          <w:rFonts w:ascii="宋体" w:hAnsi="宋体" w:cs="仿宋"/>
          <w:kern w:val="0"/>
          <w:sz w:val="28"/>
          <w:szCs w:val="28"/>
        </w:rPr>
      </w:pPr>
      <w:r>
        <w:rPr>
          <w:rFonts w:ascii="宋体" w:hAnsi="宋体" w:cs="仿宋"/>
          <w:kern w:val="0"/>
          <w:sz w:val="28"/>
          <w:szCs w:val="28"/>
        </w:rPr>
        <w:t>4.</w:t>
      </w:r>
      <w:r>
        <w:rPr>
          <w:rFonts w:hint="eastAsia" w:ascii="宋体" w:hAnsi="宋体" w:cs="仿宋"/>
          <w:kern w:val="0"/>
          <w:sz w:val="28"/>
          <w:szCs w:val="28"/>
        </w:rPr>
        <w:t>对“在校期间学习成绩优异，社会实践、创新能力、综合素质等方面特别突出”，明确要求符合如下条件（据全国学生资助中心</w:t>
      </w:r>
      <w:r>
        <w:rPr>
          <w:rFonts w:ascii="宋体" w:hAnsi="宋体" w:cs="仿宋"/>
          <w:kern w:val="0"/>
          <w:sz w:val="28"/>
          <w:szCs w:val="28"/>
        </w:rPr>
        <w:t xml:space="preserve">2012 </w:t>
      </w:r>
      <w:r>
        <w:rPr>
          <w:rFonts w:hint="eastAsia" w:ascii="宋体" w:hAnsi="宋体" w:cs="仿宋"/>
          <w:kern w:val="0"/>
          <w:sz w:val="28"/>
          <w:szCs w:val="28"/>
        </w:rPr>
        <w:t>年</w:t>
      </w:r>
      <w:r>
        <w:rPr>
          <w:rFonts w:ascii="宋体" w:hAnsi="宋体" w:cs="仿宋"/>
          <w:kern w:val="0"/>
          <w:sz w:val="28"/>
          <w:szCs w:val="28"/>
        </w:rPr>
        <w:t xml:space="preserve">3 </w:t>
      </w:r>
      <w:r>
        <w:rPr>
          <w:rFonts w:hint="eastAsia" w:ascii="宋体" w:hAnsi="宋体" w:cs="仿宋"/>
          <w:kern w:val="0"/>
          <w:sz w:val="28"/>
          <w:szCs w:val="28"/>
        </w:rPr>
        <w:t>月</w:t>
      </w:r>
      <w:r>
        <w:rPr>
          <w:rFonts w:ascii="宋体" w:hAnsi="宋体" w:cs="仿宋"/>
          <w:kern w:val="0"/>
          <w:sz w:val="28"/>
          <w:szCs w:val="28"/>
        </w:rPr>
        <w:t xml:space="preserve">30 </w:t>
      </w:r>
      <w:r>
        <w:rPr>
          <w:rFonts w:hint="eastAsia" w:ascii="宋体" w:hAnsi="宋体" w:cs="仿宋"/>
          <w:kern w:val="0"/>
          <w:sz w:val="28"/>
          <w:szCs w:val="28"/>
        </w:rPr>
        <w:t>日补充文件《关于进一步做好普通高校国家奖学金评审工作的通知》列写：</w:t>
      </w:r>
      <w:r>
        <w:rPr>
          <w:rFonts w:ascii="宋体" w:hAnsi="宋体" w:cs="仿宋"/>
          <w:kern w:val="0"/>
          <w:sz w:val="28"/>
          <w:szCs w:val="28"/>
        </w:rPr>
        <w:t xml:space="preserve"> </w:t>
      </w:r>
    </w:p>
    <w:p>
      <w:pPr>
        <w:spacing w:line="440" w:lineRule="exact"/>
        <w:ind w:firstLine="560" w:firstLineChars="200"/>
        <w:rPr>
          <w:rFonts w:ascii="宋体" w:hAnsi="宋体" w:cs="仿宋"/>
          <w:kern w:val="0"/>
          <w:sz w:val="28"/>
          <w:szCs w:val="28"/>
        </w:rPr>
      </w:pPr>
      <w:r>
        <w:rPr>
          <w:rFonts w:hint="eastAsia" w:ascii="宋体" w:hAnsi="宋体" w:cs="仿宋"/>
          <w:kern w:val="0"/>
          <w:sz w:val="28"/>
          <w:szCs w:val="28"/>
        </w:rPr>
        <w:t>（</w:t>
      </w:r>
      <w:r>
        <w:rPr>
          <w:rFonts w:ascii="宋体" w:hAnsi="宋体" w:cs="仿宋"/>
          <w:kern w:val="0"/>
          <w:sz w:val="28"/>
          <w:szCs w:val="28"/>
        </w:rPr>
        <w:t>1</w:t>
      </w:r>
      <w:r>
        <w:rPr>
          <w:rFonts w:hint="eastAsia" w:ascii="宋体" w:hAnsi="宋体" w:cs="仿宋"/>
          <w:kern w:val="0"/>
          <w:sz w:val="28"/>
          <w:szCs w:val="28"/>
        </w:rPr>
        <w:t>）学习成绩排名与综合考评成绩排名均位于前</w:t>
      </w:r>
      <w:r>
        <w:rPr>
          <w:rFonts w:ascii="宋体" w:hAnsi="宋体" w:cs="仿宋"/>
          <w:kern w:val="0"/>
          <w:sz w:val="28"/>
          <w:szCs w:val="28"/>
        </w:rPr>
        <w:t>10%</w:t>
      </w:r>
      <w:r>
        <w:rPr>
          <w:rFonts w:hint="eastAsia" w:ascii="宋体" w:hAnsi="宋体" w:cs="仿宋"/>
          <w:kern w:val="0"/>
          <w:sz w:val="28"/>
          <w:szCs w:val="28"/>
        </w:rPr>
        <w:t>，且没有不及格科目。</w:t>
      </w:r>
    </w:p>
    <w:p>
      <w:pPr>
        <w:spacing w:line="440" w:lineRule="exact"/>
        <w:ind w:firstLine="560" w:firstLineChars="200"/>
        <w:rPr>
          <w:rFonts w:ascii="宋体" w:hAnsi="宋体" w:cs="仿宋"/>
          <w:kern w:val="0"/>
          <w:sz w:val="28"/>
          <w:szCs w:val="28"/>
        </w:rPr>
      </w:pPr>
      <w:r>
        <w:rPr>
          <w:rFonts w:hint="eastAsia" w:ascii="宋体" w:hAnsi="宋体" w:cs="仿宋"/>
          <w:kern w:val="0"/>
          <w:sz w:val="28"/>
          <w:szCs w:val="28"/>
        </w:rPr>
        <w:t>（</w:t>
      </w:r>
      <w:r>
        <w:rPr>
          <w:rFonts w:ascii="宋体" w:hAnsi="宋体" w:cs="仿宋"/>
          <w:kern w:val="0"/>
          <w:sz w:val="28"/>
          <w:szCs w:val="28"/>
        </w:rPr>
        <w:t>2</w:t>
      </w:r>
      <w:r>
        <w:rPr>
          <w:rFonts w:hint="eastAsia" w:ascii="宋体" w:hAnsi="宋体" w:cs="仿宋"/>
          <w:kern w:val="0"/>
          <w:sz w:val="28"/>
          <w:szCs w:val="28"/>
        </w:rPr>
        <w:t>）学习成绩排名或综合考评成绩排名超出</w:t>
      </w:r>
      <w:r>
        <w:rPr>
          <w:rFonts w:ascii="宋体" w:hAnsi="宋体" w:cs="仿宋"/>
          <w:kern w:val="0"/>
          <w:sz w:val="28"/>
          <w:szCs w:val="28"/>
        </w:rPr>
        <w:t>10%</w:t>
      </w:r>
      <w:r>
        <w:rPr>
          <w:rFonts w:hint="eastAsia" w:ascii="宋体" w:hAnsi="宋体" w:cs="仿宋"/>
          <w:kern w:val="0"/>
          <w:sz w:val="28"/>
          <w:szCs w:val="28"/>
        </w:rPr>
        <w:t>，但均位于前</w:t>
      </w:r>
      <w:r>
        <w:rPr>
          <w:rFonts w:ascii="宋体" w:hAnsi="宋体" w:cs="仿宋"/>
          <w:kern w:val="0"/>
          <w:sz w:val="28"/>
          <w:szCs w:val="28"/>
        </w:rPr>
        <w:t>30%</w:t>
      </w:r>
      <w:r>
        <w:rPr>
          <w:rFonts w:hint="eastAsia" w:ascii="宋体" w:hAnsi="宋体" w:cs="仿宋"/>
          <w:kern w:val="0"/>
          <w:sz w:val="28"/>
          <w:szCs w:val="28"/>
        </w:rPr>
        <w:t>，必须在道德风尚、学术研究、学科竞赛、创新发明、社会实践、社会工作、体育竞赛、文艺比赛等某一方面表现特别优秀。具体如下：</w:t>
      </w:r>
    </w:p>
    <w:p>
      <w:pPr>
        <w:spacing w:line="440" w:lineRule="exact"/>
        <w:ind w:firstLine="560" w:firstLineChars="200"/>
        <w:rPr>
          <w:rFonts w:ascii="宋体" w:hAnsi="宋体" w:cs="仿宋"/>
          <w:kern w:val="0"/>
          <w:sz w:val="28"/>
          <w:szCs w:val="28"/>
        </w:rPr>
      </w:pPr>
      <w:r>
        <w:rPr>
          <w:rFonts w:hint="eastAsia" w:ascii="宋体" w:hAnsi="宋体" w:cs="仿宋"/>
          <w:kern w:val="0"/>
          <w:sz w:val="28"/>
          <w:szCs w:val="28"/>
        </w:rPr>
        <w:t>①在社会主义精神文明建设中表现突出，具有见义勇为、助人为乐、奉献爱心、服务社会、自立自强的实际行动，在本校、本地区产生重大影响，在全国产生较大影响，有助于树立良好的社会风尚。</w:t>
      </w:r>
    </w:p>
    <w:p>
      <w:pPr>
        <w:spacing w:line="440" w:lineRule="exact"/>
        <w:ind w:firstLine="560" w:firstLineChars="200"/>
        <w:rPr>
          <w:rFonts w:ascii="宋体" w:hAnsi="宋体" w:cs="仿宋"/>
          <w:kern w:val="0"/>
          <w:sz w:val="28"/>
          <w:szCs w:val="28"/>
        </w:rPr>
      </w:pPr>
      <w:r>
        <w:rPr>
          <w:rFonts w:hint="eastAsia" w:ascii="宋体" w:hAnsi="宋体" w:cs="仿宋"/>
          <w:kern w:val="0"/>
          <w:sz w:val="28"/>
          <w:szCs w:val="28"/>
        </w:rPr>
        <w:t>②在学术研究上取得显著成绩，以第一作者发表的论文被</w:t>
      </w:r>
      <w:r>
        <w:rPr>
          <w:rFonts w:ascii="宋体" w:hAnsi="宋体" w:cs="仿宋"/>
          <w:kern w:val="0"/>
          <w:sz w:val="28"/>
          <w:szCs w:val="28"/>
        </w:rPr>
        <w:t>SCI</w:t>
      </w:r>
      <w:r>
        <w:rPr>
          <w:rFonts w:hint="eastAsia" w:ascii="宋体" w:hAnsi="宋体" w:cs="仿宋"/>
          <w:kern w:val="0"/>
          <w:sz w:val="28"/>
          <w:szCs w:val="28"/>
        </w:rPr>
        <w:t>、</w:t>
      </w:r>
      <w:r>
        <w:rPr>
          <w:rFonts w:ascii="宋体" w:hAnsi="宋体" w:cs="仿宋"/>
          <w:kern w:val="0"/>
          <w:sz w:val="28"/>
          <w:szCs w:val="28"/>
        </w:rPr>
        <w:t>EI</w:t>
      </w:r>
      <w:r>
        <w:rPr>
          <w:rFonts w:hint="eastAsia" w:ascii="宋体" w:hAnsi="宋体" w:cs="仿宋"/>
          <w:kern w:val="0"/>
          <w:sz w:val="28"/>
          <w:szCs w:val="28"/>
        </w:rPr>
        <w:t>、</w:t>
      </w:r>
      <w:r>
        <w:rPr>
          <w:rFonts w:ascii="宋体" w:hAnsi="宋体" w:cs="仿宋"/>
          <w:kern w:val="0"/>
          <w:sz w:val="28"/>
          <w:szCs w:val="28"/>
        </w:rPr>
        <w:t>ISTP</w:t>
      </w:r>
      <w:r>
        <w:rPr>
          <w:rFonts w:hint="eastAsia" w:ascii="宋体" w:hAnsi="宋体" w:cs="仿宋"/>
          <w:kern w:val="0"/>
          <w:sz w:val="28"/>
          <w:szCs w:val="28"/>
        </w:rPr>
        <w:t>、</w:t>
      </w:r>
      <w:r>
        <w:rPr>
          <w:rFonts w:ascii="宋体" w:hAnsi="宋体" w:cs="仿宋"/>
          <w:kern w:val="0"/>
          <w:sz w:val="28"/>
          <w:szCs w:val="28"/>
        </w:rPr>
        <w:t xml:space="preserve">SSCI </w:t>
      </w:r>
      <w:r>
        <w:rPr>
          <w:rFonts w:hint="eastAsia" w:ascii="宋体" w:hAnsi="宋体" w:cs="仿宋"/>
          <w:kern w:val="0"/>
          <w:sz w:val="28"/>
          <w:szCs w:val="28"/>
        </w:rPr>
        <w:t>全文收录，以第一、二作者出版学术专著（须通过专家鉴定）。</w:t>
      </w:r>
    </w:p>
    <w:p>
      <w:pPr>
        <w:spacing w:line="440" w:lineRule="exact"/>
        <w:ind w:firstLine="560" w:firstLineChars="200"/>
        <w:rPr>
          <w:rFonts w:ascii="宋体" w:hAnsi="宋体" w:cs="仿宋"/>
          <w:kern w:val="0"/>
          <w:sz w:val="28"/>
          <w:szCs w:val="28"/>
        </w:rPr>
      </w:pPr>
      <w:r>
        <w:rPr>
          <w:rFonts w:hint="eastAsia" w:ascii="宋体" w:hAnsi="宋体" w:cs="仿宋"/>
          <w:kern w:val="0"/>
          <w:sz w:val="28"/>
          <w:szCs w:val="28"/>
        </w:rPr>
        <w:t>③在学科竞赛方面取得显著成绩，在国际和全国性专业学科竞赛、课外学术科技竞赛等竞赛中获一等奖（或金奖）及以上奖励。</w:t>
      </w:r>
    </w:p>
    <w:p>
      <w:pPr>
        <w:spacing w:line="440" w:lineRule="exact"/>
        <w:ind w:firstLine="560" w:firstLineChars="200"/>
        <w:rPr>
          <w:rFonts w:ascii="宋体" w:hAnsi="宋体" w:cs="仿宋"/>
          <w:kern w:val="0"/>
          <w:sz w:val="28"/>
          <w:szCs w:val="28"/>
        </w:rPr>
      </w:pPr>
      <w:r>
        <w:rPr>
          <w:rFonts w:hint="eastAsia" w:ascii="宋体" w:hAnsi="宋体" w:cs="仿宋"/>
          <w:kern w:val="0"/>
          <w:sz w:val="28"/>
          <w:szCs w:val="28"/>
        </w:rPr>
        <w:t>④在创新发明方面取得显著成绩，科研成果获省、部级以上奖励或获得国家专科（须通过专家鉴定）。</w:t>
      </w:r>
    </w:p>
    <w:p>
      <w:pPr>
        <w:spacing w:line="440" w:lineRule="exact"/>
        <w:ind w:firstLine="560" w:firstLineChars="200"/>
        <w:rPr>
          <w:rFonts w:ascii="宋体" w:hAnsi="宋体" w:cs="仿宋"/>
          <w:kern w:val="0"/>
          <w:sz w:val="28"/>
          <w:szCs w:val="28"/>
        </w:rPr>
      </w:pPr>
      <w:r>
        <w:rPr>
          <w:rFonts w:hint="eastAsia" w:ascii="宋体" w:hAnsi="宋体" w:cs="仿宋"/>
          <w:kern w:val="0"/>
          <w:sz w:val="28"/>
          <w:szCs w:val="28"/>
        </w:rPr>
        <w:t>⑤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pPr>
        <w:spacing w:line="440" w:lineRule="exact"/>
        <w:ind w:firstLine="560" w:firstLineChars="200"/>
        <w:rPr>
          <w:rFonts w:ascii="宋体" w:hAnsi="宋体" w:cs="仿宋"/>
          <w:kern w:val="0"/>
          <w:sz w:val="28"/>
          <w:szCs w:val="28"/>
        </w:rPr>
      </w:pPr>
      <w:r>
        <w:rPr>
          <w:rFonts w:hint="eastAsia" w:ascii="宋体" w:hAnsi="宋体" w:cs="仿宋"/>
          <w:kern w:val="0"/>
          <w:sz w:val="28"/>
          <w:szCs w:val="28"/>
        </w:rPr>
        <w:t>⑥在重要文艺比赛中取得显著成绩，参加国际和全国性比赛获得前三名，参加省级比赛获得第一名，为国家赢得荣誉。集体项目应为主要演员。</w:t>
      </w:r>
    </w:p>
    <w:p>
      <w:pPr>
        <w:spacing w:line="440" w:lineRule="exact"/>
        <w:ind w:firstLine="560" w:firstLineChars="200"/>
        <w:rPr>
          <w:rFonts w:ascii="宋体" w:hAnsi="宋体" w:cs="仿宋"/>
          <w:kern w:val="0"/>
          <w:sz w:val="28"/>
          <w:szCs w:val="28"/>
        </w:rPr>
      </w:pPr>
      <w:r>
        <w:rPr>
          <w:rFonts w:hint="eastAsia" w:ascii="宋体" w:hAnsi="宋体" w:cs="仿宋"/>
          <w:kern w:val="0"/>
          <w:sz w:val="28"/>
          <w:szCs w:val="28"/>
        </w:rPr>
        <w:t>⑦获得全国三好学生、全国优秀学生干部、全国社会实践先进个人、全国十大杰出青年、中国青年五四奖章等全国性荣誉称号。</w:t>
      </w:r>
    </w:p>
    <w:p>
      <w:pPr>
        <w:spacing w:line="440" w:lineRule="exact"/>
        <w:ind w:firstLine="560" w:firstLineChars="200"/>
        <w:rPr>
          <w:rFonts w:ascii="宋体" w:hAnsi="宋体" w:cs="仿宋"/>
          <w:kern w:val="0"/>
          <w:sz w:val="28"/>
          <w:szCs w:val="28"/>
        </w:rPr>
      </w:pPr>
      <w:r>
        <w:rPr>
          <w:rFonts w:ascii="宋体" w:hAnsi="宋体" w:cs="仿宋"/>
          <w:kern w:val="0"/>
          <w:sz w:val="28"/>
          <w:szCs w:val="28"/>
        </w:rPr>
        <w:t>5.</w:t>
      </w:r>
      <w:r>
        <w:rPr>
          <w:rFonts w:hint="eastAsia" w:ascii="宋体" w:hAnsi="宋体" w:cs="仿宋"/>
          <w:kern w:val="0"/>
          <w:sz w:val="28"/>
          <w:szCs w:val="28"/>
        </w:rPr>
        <w:t>参评的前一学年操行评定达到良好及其以上等级。</w:t>
      </w:r>
    </w:p>
    <w:p>
      <w:pPr>
        <w:spacing w:line="440" w:lineRule="exact"/>
        <w:ind w:firstLine="560" w:firstLineChars="200"/>
        <w:rPr>
          <w:rFonts w:ascii="宋体" w:hAnsi="宋体" w:cs="仿宋"/>
          <w:kern w:val="0"/>
          <w:sz w:val="28"/>
          <w:szCs w:val="28"/>
        </w:rPr>
      </w:pPr>
      <w:bookmarkStart w:id="21" w:name="_Toc4993_WPSOffice_Level2"/>
      <w:r>
        <w:rPr>
          <w:rFonts w:hint="eastAsia" w:ascii="宋体" w:hAnsi="宋体" w:cs="仿宋"/>
          <w:kern w:val="0"/>
          <w:sz w:val="28"/>
          <w:szCs w:val="28"/>
        </w:rPr>
        <w:t>（二）国家励志奖学金的申请条件：</w:t>
      </w:r>
      <w:bookmarkEnd w:id="21"/>
    </w:p>
    <w:p>
      <w:pPr>
        <w:spacing w:line="440" w:lineRule="exact"/>
        <w:ind w:firstLine="560" w:firstLineChars="200"/>
        <w:rPr>
          <w:rFonts w:ascii="宋体" w:hAnsi="宋体" w:cs="仿宋"/>
          <w:kern w:val="0"/>
          <w:sz w:val="28"/>
          <w:szCs w:val="28"/>
        </w:rPr>
      </w:pPr>
      <w:r>
        <w:rPr>
          <w:rFonts w:ascii="宋体" w:hAnsi="宋体" w:cs="仿宋"/>
          <w:kern w:val="0"/>
          <w:sz w:val="28"/>
          <w:szCs w:val="28"/>
        </w:rPr>
        <w:t>1.</w:t>
      </w:r>
      <w:r>
        <w:rPr>
          <w:rFonts w:hint="eastAsia" w:ascii="宋体" w:hAnsi="宋体" w:cs="仿宋"/>
          <w:kern w:val="0"/>
          <w:sz w:val="28"/>
          <w:szCs w:val="28"/>
        </w:rPr>
        <w:t>按国家奖学金申请条件的</w:t>
      </w:r>
      <w:r>
        <w:rPr>
          <w:rFonts w:ascii="宋体" w:hAnsi="宋体" w:cs="仿宋"/>
          <w:kern w:val="0"/>
          <w:sz w:val="28"/>
          <w:szCs w:val="28"/>
        </w:rPr>
        <w:t>1</w:t>
      </w:r>
      <w:r>
        <w:rPr>
          <w:rFonts w:hint="eastAsia" w:ascii="宋体" w:hAnsi="宋体" w:cs="仿宋"/>
          <w:kern w:val="0"/>
          <w:sz w:val="28"/>
          <w:szCs w:val="28"/>
        </w:rPr>
        <w:t>、</w:t>
      </w:r>
      <w:r>
        <w:rPr>
          <w:rFonts w:ascii="宋体" w:hAnsi="宋体" w:cs="仿宋"/>
          <w:kern w:val="0"/>
          <w:sz w:val="28"/>
          <w:szCs w:val="28"/>
        </w:rPr>
        <w:t>2</w:t>
      </w:r>
      <w:r>
        <w:rPr>
          <w:rFonts w:hint="eastAsia" w:ascii="宋体" w:hAnsi="宋体" w:cs="仿宋"/>
          <w:kern w:val="0"/>
          <w:sz w:val="28"/>
          <w:szCs w:val="28"/>
        </w:rPr>
        <w:t>、</w:t>
      </w:r>
      <w:r>
        <w:rPr>
          <w:rFonts w:ascii="宋体" w:hAnsi="宋体" w:cs="仿宋"/>
          <w:kern w:val="0"/>
          <w:sz w:val="28"/>
          <w:szCs w:val="28"/>
        </w:rPr>
        <w:t>3</w:t>
      </w:r>
      <w:r>
        <w:rPr>
          <w:rFonts w:hint="eastAsia" w:ascii="宋体" w:hAnsi="宋体" w:cs="仿宋"/>
          <w:kern w:val="0"/>
          <w:sz w:val="28"/>
          <w:szCs w:val="28"/>
        </w:rPr>
        <w:t>项执行；</w:t>
      </w:r>
    </w:p>
    <w:p>
      <w:pPr>
        <w:spacing w:line="440" w:lineRule="exact"/>
        <w:ind w:firstLine="560" w:firstLineChars="200"/>
        <w:rPr>
          <w:rFonts w:ascii="宋体" w:hAnsi="宋体" w:cs="仿宋"/>
          <w:kern w:val="0"/>
          <w:sz w:val="28"/>
          <w:szCs w:val="28"/>
        </w:rPr>
      </w:pPr>
      <w:r>
        <w:rPr>
          <w:rFonts w:ascii="宋体" w:hAnsi="宋体" w:cs="仿宋"/>
          <w:kern w:val="0"/>
          <w:sz w:val="28"/>
          <w:szCs w:val="28"/>
        </w:rPr>
        <w:t>2.</w:t>
      </w:r>
      <w:r>
        <w:rPr>
          <w:rFonts w:hint="eastAsia" w:ascii="宋体" w:hAnsi="宋体" w:cs="仿宋"/>
          <w:kern w:val="0"/>
          <w:sz w:val="28"/>
          <w:szCs w:val="28"/>
        </w:rPr>
        <w:t>在校期间学习成绩优秀；</w:t>
      </w:r>
    </w:p>
    <w:p>
      <w:pPr>
        <w:spacing w:line="440" w:lineRule="exact"/>
        <w:ind w:firstLine="560" w:firstLineChars="200"/>
        <w:rPr>
          <w:rFonts w:ascii="宋体" w:hAnsi="宋体" w:cs="仿宋"/>
          <w:kern w:val="0"/>
          <w:sz w:val="28"/>
          <w:szCs w:val="28"/>
        </w:rPr>
      </w:pPr>
      <w:r>
        <w:rPr>
          <w:rFonts w:ascii="宋体" w:hAnsi="宋体" w:cs="仿宋"/>
          <w:kern w:val="0"/>
          <w:sz w:val="28"/>
          <w:szCs w:val="28"/>
        </w:rPr>
        <w:t>3.</w:t>
      </w:r>
      <w:r>
        <w:rPr>
          <w:rFonts w:hint="eastAsia" w:ascii="宋体" w:hAnsi="宋体" w:cs="仿宋"/>
          <w:kern w:val="0"/>
          <w:sz w:val="28"/>
          <w:szCs w:val="28"/>
        </w:rPr>
        <w:t>家庭经济困难；</w:t>
      </w:r>
    </w:p>
    <w:p>
      <w:pPr>
        <w:spacing w:line="440" w:lineRule="exact"/>
        <w:ind w:firstLine="560" w:firstLineChars="200"/>
        <w:rPr>
          <w:rFonts w:ascii="宋体" w:hAnsi="宋体" w:cs="仿宋"/>
          <w:kern w:val="0"/>
          <w:sz w:val="28"/>
          <w:szCs w:val="28"/>
        </w:rPr>
      </w:pPr>
      <w:r>
        <w:rPr>
          <w:rFonts w:ascii="宋体" w:hAnsi="宋体" w:cs="仿宋"/>
          <w:kern w:val="0"/>
          <w:sz w:val="28"/>
          <w:szCs w:val="28"/>
        </w:rPr>
        <w:t>4.</w:t>
      </w:r>
      <w:r>
        <w:rPr>
          <w:rFonts w:hint="eastAsia" w:ascii="宋体" w:hAnsi="宋体" w:cs="仿宋"/>
          <w:kern w:val="0"/>
          <w:sz w:val="28"/>
          <w:szCs w:val="28"/>
        </w:rPr>
        <w:t>参评的前一学年操行评定达到良好及其以上等级。</w:t>
      </w:r>
    </w:p>
    <w:p>
      <w:pPr>
        <w:spacing w:line="440" w:lineRule="exact"/>
        <w:ind w:firstLine="562" w:firstLineChars="200"/>
        <w:rPr>
          <w:rFonts w:ascii="宋体" w:hAnsi="宋体" w:cs="仿宋"/>
          <w:sz w:val="28"/>
          <w:szCs w:val="28"/>
        </w:rPr>
      </w:pPr>
      <w:r>
        <w:rPr>
          <w:rFonts w:hint="eastAsia" w:ascii="宋体" w:hAnsi="宋体" w:cs="仿宋"/>
          <w:b/>
          <w:sz w:val="28"/>
          <w:szCs w:val="28"/>
        </w:rPr>
        <w:t>第十一条</w:t>
      </w:r>
      <w:r>
        <w:rPr>
          <w:rFonts w:ascii="宋体" w:hAnsi="宋体" w:cs="仿宋"/>
          <w:sz w:val="28"/>
          <w:szCs w:val="28"/>
        </w:rPr>
        <w:t xml:space="preserve"> </w:t>
      </w:r>
      <w:r>
        <w:rPr>
          <w:rFonts w:hint="eastAsia" w:ascii="宋体" w:hAnsi="宋体" w:cs="仿宋"/>
          <w:sz w:val="28"/>
          <w:szCs w:val="28"/>
        </w:rPr>
        <w:t xml:space="preserve"> 国家奖学金、国家励志奖学金每学年评选一次，实行等额评审。具体评审流程如下：</w:t>
      </w:r>
    </w:p>
    <w:p>
      <w:pPr>
        <w:spacing w:line="440" w:lineRule="exact"/>
        <w:ind w:firstLine="560" w:firstLineChars="200"/>
        <w:rPr>
          <w:rFonts w:ascii="宋体" w:hAnsi="宋体" w:cs="仿宋"/>
          <w:sz w:val="28"/>
          <w:szCs w:val="28"/>
        </w:rPr>
      </w:pPr>
      <w:r>
        <w:rPr>
          <w:rFonts w:hint="eastAsia" w:ascii="宋体" w:hAnsi="宋体" w:cs="仿宋"/>
          <w:sz w:val="28"/>
          <w:szCs w:val="28"/>
        </w:rPr>
        <w:t>（一）各系向全体学生公布评选条件及人数，由学生本人提出申请，辅导员（班主任）组织所在班级进行评议，提出推荐名单；</w:t>
      </w:r>
    </w:p>
    <w:p>
      <w:pPr>
        <w:spacing w:line="440" w:lineRule="exact"/>
        <w:ind w:firstLine="560" w:firstLineChars="200"/>
        <w:rPr>
          <w:rFonts w:ascii="宋体" w:hAnsi="宋体" w:cs="仿宋"/>
          <w:sz w:val="28"/>
          <w:szCs w:val="28"/>
        </w:rPr>
      </w:pPr>
      <w:r>
        <w:rPr>
          <w:rFonts w:hint="eastAsia" w:ascii="宋体" w:hAnsi="宋体" w:cs="仿宋"/>
          <w:sz w:val="28"/>
          <w:szCs w:val="28"/>
        </w:rPr>
        <w:t>（二）被推荐学生填写《国家奖学金申请审批表》、《国家励志奖学金申请审批表》，并由辅导员（班主任）进行严格审核，同时签署推荐审核意见；</w:t>
      </w:r>
    </w:p>
    <w:p>
      <w:pPr>
        <w:spacing w:line="440" w:lineRule="exact"/>
        <w:ind w:firstLine="560" w:firstLineChars="200"/>
        <w:rPr>
          <w:rFonts w:ascii="宋体" w:hAnsi="宋体" w:cs="仿宋"/>
          <w:sz w:val="28"/>
          <w:szCs w:val="28"/>
        </w:rPr>
      </w:pPr>
      <w:r>
        <w:rPr>
          <w:rFonts w:hint="eastAsia" w:ascii="宋体" w:hAnsi="宋体" w:cs="仿宋"/>
          <w:sz w:val="28"/>
          <w:szCs w:val="28"/>
        </w:rPr>
        <w:t>（三）各系根据班级推荐意见审核后，研究确定候选人名单，在各系公示后，连同上一学年成绩表及其它获奖证书复印件一同报送</w:t>
      </w:r>
      <w:r>
        <w:rPr>
          <w:rFonts w:hint="eastAsia" w:ascii="仿宋_GB2312" w:hAnsi="宋体" w:cs="宋体"/>
          <w:kern w:val="0"/>
          <w:sz w:val="28"/>
          <w:szCs w:val="28"/>
        </w:rPr>
        <w:t>学生工作部（处）学生资助管理中心</w:t>
      </w:r>
      <w:r>
        <w:rPr>
          <w:rFonts w:hint="eastAsia" w:ascii="宋体" w:hAnsi="宋体" w:cs="仿宋"/>
          <w:sz w:val="28"/>
          <w:szCs w:val="28"/>
        </w:rPr>
        <w:t>；</w:t>
      </w:r>
    </w:p>
    <w:p>
      <w:pPr>
        <w:spacing w:line="440" w:lineRule="exact"/>
        <w:ind w:firstLine="560" w:firstLineChars="200"/>
        <w:rPr>
          <w:rFonts w:ascii="宋体" w:hAnsi="宋体" w:cs="仿宋"/>
          <w:sz w:val="28"/>
          <w:szCs w:val="28"/>
        </w:rPr>
      </w:pPr>
      <w:r>
        <w:rPr>
          <w:rFonts w:hint="eastAsia" w:ascii="宋体" w:hAnsi="宋体" w:cs="仿宋"/>
          <w:sz w:val="28"/>
          <w:szCs w:val="28"/>
        </w:rPr>
        <w:t>（四）</w:t>
      </w:r>
      <w:r>
        <w:rPr>
          <w:rFonts w:hint="eastAsia" w:ascii="仿宋_GB2312" w:hAnsi="宋体" w:cs="宋体"/>
          <w:kern w:val="0"/>
          <w:sz w:val="28"/>
          <w:szCs w:val="28"/>
        </w:rPr>
        <w:t>学生工作部（处）学生资助管理中心</w:t>
      </w:r>
      <w:r>
        <w:rPr>
          <w:rFonts w:hint="eastAsia" w:ascii="宋体" w:hAnsi="宋体" w:cs="仿宋"/>
          <w:sz w:val="28"/>
          <w:szCs w:val="28"/>
        </w:rPr>
        <w:t>汇总各系上报情况，进行公示，并将汇总名单及有关材料报送校资助工作领导组审批。</w:t>
      </w:r>
    </w:p>
    <w:p>
      <w:pPr>
        <w:spacing w:line="440" w:lineRule="exact"/>
        <w:ind w:firstLine="560" w:firstLineChars="200"/>
        <w:rPr>
          <w:rFonts w:hint="eastAsia" w:ascii="宋体" w:hAnsi="宋体" w:cs="仿宋"/>
          <w:sz w:val="28"/>
          <w:szCs w:val="28"/>
        </w:rPr>
      </w:pPr>
    </w:p>
    <w:p>
      <w:pPr>
        <w:widowControl/>
        <w:numPr>
          <w:ilvl w:val="0"/>
          <w:numId w:val="1"/>
        </w:numPr>
        <w:spacing w:line="440" w:lineRule="exact"/>
        <w:jc w:val="center"/>
        <w:rPr>
          <w:rFonts w:ascii="黑体" w:hAnsi="黑体" w:eastAsia="黑体" w:cs="宋体"/>
          <w:b/>
          <w:kern w:val="0"/>
          <w:sz w:val="28"/>
          <w:szCs w:val="28"/>
        </w:rPr>
      </w:pPr>
      <w:bookmarkStart w:id="22" w:name="_Toc27842_WPSOffice_Level1"/>
      <w:bookmarkStart w:id="23" w:name="_Toc11042_WPSOffice_Level2"/>
      <w:bookmarkStart w:id="24" w:name="_Toc19654_WPSOffice_Level2"/>
      <w:r>
        <w:rPr>
          <w:rFonts w:hint="eastAsia" w:ascii="黑体" w:hAnsi="黑体" w:eastAsia="黑体" w:cs="宋体"/>
          <w:b/>
          <w:kern w:val="0"/>
          <w:sz w:val="28"/>
          <w:szCs w:val="28"/>
        </w:rPr>
        <w:t>发放和监督检查</w:t>
      </w:r>
      <w:bookmarkEnd w:id="22"/>
      <w:bookmarkEnd w:id="23"/>
      <w:bookmarkEnd w:id="24"/>
    </w:p>
    <w:p>
      <w:pPr>
        <w:spacing w:line="440" w:lineRule="exact"/>
        <w:ind w:firstLine="562" w:firstLineChars="200"/>
        <w:jc w:val="left"/>
        <w:rPr>
          <w:rFonts w:ascii="宋体" w:hAnsi="宋体" w:cs="仿宋"/>
          <w:sz w:val="28"/>
          <w:szCs w:val="28"/>
        </w:rPr>
      </w:pPr>
      <w:r>
        <w:rPr>
          <w:rFonts w:hint="eastAsia" w:ascii="宋体" w:hAnsi="宋体" w:cs="仿宋"/>
          <w:b/>
          <w:sz w:val="28"/>
          <w:szCs w:val="28"/>
        </w:rPr>
        <w:t>第十二条</w:t>
      </w:r>
      <w:r>
        <w:rPr>
          <w:rFonts w:ascii="宋体" w:hAnsi="宋体" w:cs="仿宋"/>
          <w:sz w:val="28"/>
          <w:szCs w:val="28"/>
        </w:rPr>
        <w:t xml:space="preserve"> </w:t>
      </w:r>
      <w:r>
        <w:rPr>
          <w:rFonts w:hint="eastAsia" w:ascii="宋体" w:hAnsi="宋体" w:cs="仿宋"/>
          <w:sz w:val="28"/>
          <w:szCs w:val="28"/>
        </w:rPr>
        <w:t xml:space="preserve"> 国家奖学金、国家励志奖学金经正式批准后由学院当年一次性发放给学生，并颁发国家统一印制的奖励证书。</w:t>
      </w:r>
    </w:p>
    <w:p>
      <w:pPr>
        <w:spacing w:line="440" w:lineRule="exact"/>
        <w:ind w:firstLine="562" w:firstLineChars="200"/>
        <w:jc w:val="left"/>
        <w:rPr>
          <w:rFonts w:ascii="宋体" w:hAnsi="宋体" w:cs="仿宋"/>
          <w:sz w:val="28"/>
          <w:szCs w:val="28"/>
        </w:rPr>
      </w:pPr>
      <w:r>
        <w:rPr>
          <w:rFonts w:hint="eastAsia" w:ascii="宋体" w:hAnsi="宋体" w:cs="仿宋"/>
          <w:b/>
          <w:sz w:val="28"/>
          <w:szCs w:val="28"/>
        </w:rPr>
        <w:t>第十三条</w:t>
      </w:r>
      <w:r>
        <w:rPr>
          <w:rFonts w:ascii="宋体" w:hAnsi="宋体" w:cs="仿宋"/>
          <w:sz w:val="28"/>
          <w:szCs w:val="28"/>
        </w:rPr>
        <w:t xml:space="preserve"> </w:t>
      </w:r>
      <w:r>
        <w:rPr>
          <w:rFonts w:hint="eastAsia" w:ascii="宋体" w:hAnsi="宋体" w:cs="仿宋"/>
          <w:sz w:val="28"/>
          <w:szCs w:val="28"/>
        </w:rPr>
        <w:t xml:space="preserve"> 国家奖学金、国家励志奖学金实行公示制，坚持公开、公平、公正的原则。学院和各系建立专门档案，将学生申请表、受理结果、资金发放等有关凭证和工作情况分年度建档备查，杜绝虚报、漏报。</w:t>
      </w:r>
    </w:p>
    <w:p>
      <w:pPr>
        <w:spacing w:line="440" w:lineRule="exact"/>
        <w:ind w:firstLine="560" w:firstLineChars="200"/>
        <w:jc w:val="left"/>
        <w:rPr>
          <w:rFonts w:ascii="宋体" w:hAnsi="宋体" w:cs="仿宋"/>
          <w:sz w:val="28"/>
          <w:szCs w:val="28"/>
        </w:rPr>
      </w:pPr>
      <w:r>
        <w:rPr>
          <w:rFonts w:hint="eastAsia" w:ascii="宋体" w:hAnsi="宋体" w:cs="仿宋"/>
          <w:sz w:val="28"/>
          <w:szCs w:val="28"/>
        </w:rPr>
        <w:t>第十四条</w:t>
      </w:r>
      <w:r>
        <w:rPr>
          <w:rFonts w:ascii="宋体" w:hAnsi="宋体" w:cs="仿宋"/>
          <w:sz w:val="28"/>
          <w:szCs w:val="28"/>
        </w:rPr>
        <w:t xml:space="preserve"> </w:t>
      </w:r>
      <w:r>
        <w:rPr>
          <w:rFonts w:hint="eastAsia" w:ascii="宋体" w:hAnsi="宋体" w:cs="仿宋"/>
          <w:sz w:val="28"/>
          <w:szCs w:val="28"/>
        </w:rPr>
        <w:t>各系对学生的评审材料进行严格审查，将结果在系内范围公示。</w:t>
      </w:r>
      <w:r>
        <w:rPr>
          <w:rFonts w:hint="eastAsia" w:ascii="仿宋_GB2312" w:hAnsi="宋体" w:cs="宋体"/>
          <w:kern w:val="0"/>
          <w:sz w:val="28"/>
          <w:szCs w:val="28"/>
        </w:rPr>
        <w:t>学生工作部（处）学生资助管理中心</w:t>
      </w:r>
      <w:r>
        <w:rPr>
          <w:rFonts w:hint="eastAsia" w:ascii="宋体" w:hAnsi="宋体" w:cs="仿宋"/>
          <w:sz w:val="28"/>
          <w:szCs w:val="28"/>
        </w:rPr>
        <w:t>汇总材料，报学院资助工作领导组通过后，在校内进行不少于</w:t>
      </w:r>
      <w:r>
        <w:rPr>
          <w:rFonts w:ascii="宋体" w:hAnsi="宋体" w:cs="仿宋"/>
          <w:sz w:val="28"/>
          <w:szCs w:val="28"/>
        </w:rPr>
        <w:t>5</w:t>
      </w:r>
      <w:r>
        <w:rPr>
          <w:rFonts w:hint="eastAsia" w:ascii="宋体" w:hAnsi="宋体" w:cs="仿宋"/>
          <w:sz w:val="28"/>
          <w:szCs w:val="28"/>
        </w:rPr>
        <w:t>个工作日的公示。如师生有异议，可通过有效方式向系部资助工作组提出质疑，系部资助工作组应在接到异议材料的</w:t>
      </w:r>
      <w:r>
        <w:rPr>
          <w:rFonts w:ascii="宋体" w:hAnsi="宋体" w:cs="仿宋"/>
          <w:sz w:val="28"/>
          <w:szCs w:val="28"/>
        </w:rPr>
        <w:t>3</w:t>
      </w:r>
      <w:r>
        <w:rPr>
          <w:rFonts w:hint="eastAsia" w:ascii="宋体" w:hAnsi="宋体" w:cs="仿宋"/>
          <w:sz w:val="28"/>
          <w:szCs w:val="28"/>
        </w:rPr>
        <w:t>个工作日内予以答复。如对系部资助工作组的答复仍有异议，可通过有效方式向学生资助管理中心提请复议，资助管理中心应在接到复议提请的</w:t>
      </w:r>
      <w:r>
        <w:rPr>
          <w:rFonts w:ascii="宋体" w:hAnsi="宋体" w:cs="仿宋"/>
          <w:sz w:val="28"/>
          <w:szCs w:val="28"/>
        </w:rPr>
        <w:t>3</w:t>
      </w:r>
      <w:r>
        <w:rPr>
          <w:rFonts w:hint="eastAsia" w:ascii="宋体" w:hAnsi="宋体" w:cs="仿宋"/>
          <w:sz w:val="28"/>
          <w:szCs w:val="28"/>
        </w:rPr>
        <w:t>个工作日内予以答复，如情况属实，应做出调整。</w:t>
      </w:r>
    </w:p>
    <w:p>
      <w:pPr>
        <w:spacing w:line="440" w:lineRule="exact"/>
        <w:ind w:firstLine="562" w:firstLineChars="200"/>
        <w:jc w:val="left"/>
        <w:rPr>
          <w:rFonts w:ascii="宋体" w:hAnsi="宋体" w:cs="仿宋"/>
          <w:sz w:val="28"/>
          <w:szCs w:val="28"/>
        </w:rPr>
      </w:pPr>
      <w:r>
        <w:rPr>
          <w:rFonts w:hint="eastAsia" w:ascii="宋体" w:hAnsi="宋体" w:cs="仿宋"/>
          <w:b/>
          <w:sz w:val="28"/>
          <w:szCs w:val="28"/>
        </w:rPr>
        <w:t>第十五条</w:t>
      </w:r>
      <w:r>
        <w:rPr>
          <w:rFonts w:ascii="宋体" w:hAnsi="宋体" w:cs="仿宋"/>
          <w:sz w:val="28"/>
          <w:szCs w:val="28"/>
        </w:rPr>
        <w:t xml:space="preserve"> </w:t>
      </w:r>
      <w:r>
        <w:rPr>
          <w:rFonts w:hint="eastAsia" w:ascii="宋体" w:hAnsi="宋体" w:cs="仿宋"/>
          <w:sz w:val="28"/>
          <w:szCs w:val="28"/>
        </w:rPr>
        <w:t xml:space="preserve"> 各系和学生工作部（处）学生资助管理中心切实加强管理，认真做好国家奖学金、国家励志奖学金的评审和发放工作，确保国家奖学金、国家励志奖学金用于奖励资助品学兼优的和家庭经济困难的学生。</w:t>
      </w:r>
    </w:p>
    <w:p>
      <w:pPr>
        <w:spacing w:line="440" w:lineRule="exact"/>
        <w:ind w:firstLine="562" w:firstLineChars="200"/>
        <w:jc w:val="left"/>
        <w:rPr>
          <w:rFonts w:hint="eastAsia" w:ascii="宋体" w:hAnsi="宋体" w:cs="仿宋"/>
          <w:sz w:val="28"/>
          <w:szCs w:val="28"/>
        </w:rPr>
      </w:pPr>
      <w:r>
        <w:rPr>
          <w:rFonts w:hint="eastAsia" w:ascii="宋体" w:hAnsi="宋体" w:cs="仿宋"/>
          <w:b/>
          <w:sz w:val="28"/>
          <w:szCs w:val="28"/>
        </w:rPr>
        <w:t>第十六条</w:t>
      </w:r>
      <w:r>
        <w:rPr>
          <w:rFonts w:ascii="宋体" w:hAnsi="宋体" w:cs="仿宋"/>
          <w:sz w:val="28"/>
          <w:szCs w:val="28"/>
        </w:rPr>
        <w:t xml:space="preserve"> </w:t>
      </w:r>
      <w:r>
        <w:rPr>
          <w:rFonts w:hint="eastAsia" w:ascii="宋体" w:hAnsi="宋体" w:cs="仿宋"/>
          <w:sz w:val="28"/>
          <w:szCs w:val="28"/>
        </w:rPr>
        <w:t xml:space="preserve"> 学院严格执行国家相关财经法规和本办法的规定，对国家奖、助学金实行分帐核算，专款专用，不截留、挤占、挪用，同时接受财政、审计、纪检监察、主管机关等部门的检查和监督。</w:t>
      </w:r>
    </w:p>
    <w:p>
      <w:pPr>
        <w:spacing w:line="440" w:lineRule="exact"/>
        <w:ind w:firstLine="560" w:firstLineChars="200"/>
        <w:jc w:val="left"/>
        <w:rPr>
          <w:rFonts w:ascii="宋体" w:hAnsi="宋体" w:cs="仿宋"/>
          <w:sz w:val="28"/>
          <w:szCs w:val="28"/>
        </w:rPr>
      </w:pPr>
    </w:p>
    <w:p>
      <w:pPr>
        <w:widowControl/>
        <w:numPr>
          <w:ilvl w:val="0"/>
          <w:numId w:val="1"/>
        </w:numPr>
        <w:spacing w:line="440" w:lineRule="exact"/>
        <w:jc w:val="center"/>
        <w:rPr>
          <w:rFonts w:ascii="黑体" w:hAnsi="黑体" w:eastAsia="黑体" w:cs="宋体"/>
          <w:b/>
          <w:kern w:val="0"/>
          <w:sz w:val="28"/>
          <w:szCs w:val="28"/>
        </w:rPr>
      </w:pPr>
      <w:bookmarkStart w:id="25" w:name="_Toc27427_WPSOffice_Level2"/>
      <w:bookmarkStart w:id="26" w:name="_Toc26463_WPSOffice_Level2"/>
      <w:bookmarkStart w:id="27" w:name="_Toc1253_WPSOffice_Level1"/>
      <w:r>
        <w:rPr>
          <w:rFonts w:hint="eastAsia" w:ascii="黑体" w:hAnsi="黑体" w:eastAsia="黑体" w:cs="宋体"/>
          <w:b/>
          <w:kern w:val="0"/>
          <w:sz w:val="28"/>
          <w:szCs w:val="28"/>
        </w:rPr>
        <w:t>附</w:t>
      </w:r>
      <w:r>
        <w:rPr>
          <w:rFonts w:ascii="黑体" w:hAnsi="黑体" w:eastAsia="黑体" w:cs="宋体"/>
          <w:b/>
          <w:kern w:val="0"/>
          <w:sz w:val="28"/>
          <w:szCs w:val="28"/>
        </w:rPr>
        <w:t xml:space="preserve"> </w:t>
      </w:r>
      <w:r>
        <w:rPr>
          <w:rFonts w:hint="eastAsia" w:ascii="黑体" w:hAnsi="黑体" w:eastAsia="黑体" w:cs="宋体"/>
          <w:b/>
          <w:kern w:val="0"/>
          <w:sz w:val="28"/>
          <w:szCs w:val="28"/>
        </w:rPr>
        <w:t>则</w:t>
      </w:r>
      <w:bookmarkEnd w:id="25"/>
      <w:bookmarkEnd w:id="26"/>
      <w:bookmarkEnd w:id="27"/>
    </w:p>
    <w:p>
      <w:pPr>
        <w:spacing w:line="440" w:lineRule="exact"/>
        <w:ind w:firstLine="562" w:firstLineChars="200"/>
        <w:rPr>
          <w:rFonts w:ascii="宋体" w:hAnsi="宋体" w:cs="仿宋"/>
          <w:sz w:val="28"/>
          <w:szCs w:val="28"/>
        </w:rPr>
      </w:pPr>
      <w:r>
        <w:rPr>
          <w:rFonts w:hint="eastAsia" w:ascii="宋体" w:hAnsi="宋体" w:cs="仿宋"/>
          <w:b/>
          <w:sz w:val="28"/>
          <w:szCs w:val="28"/>
        </w:rPr>
        <w:t>第十七条</w:t>
      </w:r>
      <w:r>
        <w:rPr>
          <w:rFonts w:ascii="宋体" w:hAnsi="宋体" w:cs="仿宋"/>
          <w:sz w:val="28"/>
          <w:szCs w:val="28"/>
        </w:rPr>
        <w:t xml:space="preserve"> </w:t>
      </w:r>
      <w:r>
        <w:rPr>
          <w:rFonts w:hint="eastAsia" w:ascii="宋体" w:hAnsi="宋体" w:cs="仿宋"/>
          <w:sz w:val="28"/>
          <w:szCs w:val="28"/>
        </w:rPr>
        <w:t xml:space="preserve"> 本办法由学生工作部（处）学生资助管理中心负责解释。</w:t>
      </w:r>
    </w:p>
    <w:p>
      <w:pPr>
        <w:spacing w:line="440" w:lineRule="exact"/>
        <w:ind w:firstLine="562" w:firstLineChars="200"/>
        <w:rPr>
          <w:rFonts w:hint="eastAsia" w:ascii="宋体" w:hAnsi="宋体" w:cs="仿宋"/>
          <w:sz w:val="28"/>
          <w:szCs w:val="28"/>
        </w:rPr>
      </w:pPr>
      <w:r>
        <w:rPr>
          <w:rFonts w:hint="eastAsia" w:ascii="宋体" w:hAnsi="宋体" w:cs="仿宋"/>
          <w:b/>
          <w:sz w:val="28"/>
          <w:szCs w:val="28"/>
        </w:rPr>
        <w:t>第十八条</w:t>
      </w:r>
      <w:r>
        <w:rPr>
          <w:rFonts w:ascii="宋体" w:hAnsi="宋体" w:cs="仿宋"/>
          <w:sz w:val="28"/>
          <w:szCs w:val="28"/>
        </w:rPr>
        <w:t xml:space="preserve"> </w:t>
      </w:r>
      <w:r>
        <w:rPr>
          <w:rFonts w:hint="eastAsia" w:ascii="宋体" w:hAnsi="宋体" w:cs="仿宋"/>
          <w:sz w:val="28"/>
          <w:szCs w:val="28"/>
        </w:rPr>
        <w:t xml:space="preserve"> 本办法自公布之日起实施。</w:t>
      </w:r>
    </w:p>
    <w:p>
      <w:pPr>
        <w:spacing w:line="440" w:lineRule="exact"/>
        <w:ind w:firstLine="560" w:firstLineChars="200"/>
        <w:rPr>
          <w:rFonts w:hint="eastAsia" w:ascii="宋体" w:hAnsi="宋体" w:cs="仿宋"/>
          <w:sz w:val="28"/>
          <w:szCs w:val="28"/>
        </w:rPr>
      </w:pPr>
    </w:p>
    <w:p>
      <w:pPr>
        <w:keepNext w:val="0"/>
        <w:keepLines w:val="0"/>
        <w:pageBreakBefore w:val="0"/>
        <w:widowControl w:val="0"/>
        <w:kinsoku/>
        <w:wordWrap/>
        <w:overflowPunct/>
        <w:topLinePunct w:val="0"/>
        <w:autoSpaceDE/>
        <w:autoSpaceDN/>
        <w:bidi w:val="0"/>
        <w:adjustRightInd/>
        <w:snapToGrid/>
        <w:ind w:left="0" w:leftChars="0" w:firstLine="4760" w:firstLineChars="1700"/>
        <w:textAlignment w:val="auto"/>
        <w:outlineLvl w:val="9"/>
        <w:rPr>
          <w:rFonts w:ascii="宋体" w:hAnsi="宋体" w:cs="仿宋"/>
          <w:b/>
          <w:bCs/>
          <w:sz w:val="44"/>
          <w:szCs w:val="44"/>
        </w:rPr>
        <w:sectPr>
          <w:pgSz w:w="11906" w:h="16838"/>
          <w:pgMar w:top="1304" w:right="1304" w:bottom="1418" w:left="1304" w:header="851" w:footer="992" w:gutter="0"/>
          <w:pgNumType w:fmt="numberInDash"/>
          <w:cols w:space="720" w:num="1"/>
          <w:docGrid w:linePitch="312" w:charSpace="0"/>
        </w:sectPr>
      </w:pPr>
      <w:r>
        <w:rPr>
          <w:rFonts w:hint="eastAsia" w:ascii="仿宋_GB2312" w:hAnsi="仿宋_GB2312" w:eastAsia="仿宋_GB2312" w:cs="仿宋_GB2312"/>
          <w:lang w:val="en-US" w:eastAsia="zh-CN"/>
        </w:rPr>
        <w:t>2018年12月</w:t>
      </w:r>
      <w:r>
        <w:rPr>
          <w:rFonts w:hint="eastAsia" w:ascii="仿宋_GB2312" w:hAnsi="仿宋_GB2312" w:cs="仿宋_GB2312"/>
          <w:lang w:val="en-US" w:eastAsia="zh-CN"/>
        </w:rPr>
        <w:t>7</w:t>
      </w:r>
      <w:r>
        <w:rPr>
          <w:rFonts w:hint="eastAsia" w:ascii="仿宋_GB2312" w:hAnsi="仿宋_GB2312" w:eastAsia="仿宋_GB2312" w:cs="仿宋_GB2312"/>
          <w:lang w:val="en-US" w:eastAsia="zh-CN"/>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52B50"/>
    <w:multiLevelType w:val="singleLevel"/>
    <w:tmpl w:val="02E52B50"/>
    <w:lvl w:ilvl="0" w:tentative="0">
      <w:start w:val="1"/>
      <w:numFmt w:val="chineseCounting"/>
      <w:suff w:val="space"/>
      <w:lvlText w:val="第%1条"/>
      <w:lvlJc w:val="left"/>
      <w:rPr>
        <w:rFonts w:hint="eastAsia" w:cs="Times New Roman"/>
        <w:b/>
      </w:rPr>
    </w:lvl>
  </w:abstractNum>
  <w:abstractNum w:abstractNumId="1">
    <w:nsid w:val="50726511"/>
    <w:multiLevelType w:val="multilevel"/>
    <w:tmpl w:val="50726511"/>
    <w:lvl w:ilvl="0" w:tentative="0">
      <w:start w:val="1"/>
      <w:numFmt w:val="chineseCounting"/>
      <w:lvlText w:val="第%1章"/>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00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left"/>
    </w:pPr>
    <w:rPr>
      <w:rFonts w:ascii="Times New Roman" w:hAnsi="Times New Roman" w:eastAsia="仿宋_GB2312"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120" w:line="560" w:lineRule="exact"/>
      <w:jc w:val="center"/>
      <w:outlineLvl w:val="0"/>
    </w:pPr>
    <w:rPr>
      <w:rFonts w:ascii="Cambria" w:hAnsi="Cambria" w:eastAsia="方正小标宋简体"/>
      <w:b/>
      <w:bCs/>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2022-03-13T08:46:22Z</dcterms:created>
  <dc:creator>韦利余</dc:creator>
  <cp:lastModifiedBy>Οo汧心宀赑оΟ</cp:lastModifiedBy>
  <dcterms:modified xsi:type="dcterms:W3CDTF">2022-03-13T08:46:55Z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6B3720DDCD3A453F938545ACC91CB570</vt:lpwstr>
  </property>
</Properties>
</file>